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05" w:rsidRPr="00B10205" w:rsidRDefault="002D6335" w:rsidP="00B10205">
      <w:pPr>
        <w:pStyle w:val="BodyText"/>
        <w:spacing w:line="360" w:lineRule="auto"/>
        <w:ind w:right="-43"/>
        <w:jc w:val="center"/>
        <w:rPr>
          <w:rFonts w:ascii="GHEA Grapalat" w:hAnsi="GHEA Grapalat"/>
          <w:b/>
          <w:spacing w:val="1"/>
          <w:w w:val="105"/>
        </w:rPr>
      </w:pPr>
      <w:r w:rsidRPr="00B10205">
        <w:rPr>
          <w:rFonts w:ascii="GHEA Grapalat" w:hAnsi="GHEA Grapalat"/>
          <w:b/>
          <w:w w:val="105"/>
        </w:rPr>
        <w:t>Հ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Ա</w:t>
      </w:r>
      <w:r w:rsidRPr="00B10205">
        <w:rPr>
          <w:rFonts w:ascii="GHEA Grapalat" w:hAnsi="GHEA Grapalat"/>
          <w:b/>
          <w:spacing w:val="13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Շ</w:t>
      </w:r>
      <w:r w:rsidRPr="00B10205">
        <w:rPr>
          <w:rFonts w:ascii="GHEA Grapalat" w:hAnsi="GHEA Grapalat"/>
          <w:b/>
          <w:spacing w:val="9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Ե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Տ</w:t>
      </w:r>
      <w:r w:rsidRPr="00B10205">
        <w:rPr>
          <w:rFonts w:ascii="GHEA Grapalat" w:hAnsi="GHEA Grapalat"/>
          <w:b/>
          <w:spacing w:val="14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</w:t>
      </w:r>
      <w:r w:rsidRPr="00B10205">
        <w:rPr>
          <w:rFonts w:ascii="GHEA Grapalat" w:hAnsi="GHEA Grapalat"/>
          <w:b/>
          <w:spacing w:val="9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ՈՒ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Թ</w:t>
      </w:r>
      <w:r w:rsidRPr="00B10205">
        <w:rPr>
          <w:rFonts w:ascii="GHEA Grapalat" w:hAnsi="GHEA Grapalat"/>
          <w:b/>
          <w:spacing w:val="8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Յ</w:t>
      </w:r>
      <w:r w:rsidRPr="00B10205">
        <w:rPr>
          <w:rFonts w:ascii="GHEA Grapalat" w:hAnsi="GHEA Grapalat"/>
          <w:b/>
          <w:spacing w:val="14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ՈՒ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Ն</w:t>
      </w:r>
      <w:r w:rsidRPr="00B10205">
        <w:rPr>
          <w:rFonts w:ascii="GHEA Grapalat" w:hAnsi="GHEA Grapalat"/>
          <w:b/>
          <w:spacing w:val="1"/>
          <w:w w:val="105"/>
        </w:rPr>
        <w:t xml:space="preserve"> </w:t>
      </w:r>
    </w:p>
    <w:p w:rsidR="004B164F" w:rsidRPr="00B10205" w:rsidRDefault="002D6335" w:rsidP="00B10205">
      <w:pPr>
        <w:pStyle w:val="BodyText"/>
        <w:spacing w:line="360" w:lineRule="auto"/>
        <w:ind w:right="-43"/>
        <w:jc w:val="center"/>
        <w:rPr>
          <w:rFonts w:ascii="GHEA Grapalat" w:hAnsi="GHEA Grapalat"/>
          <w:b/>
        </w:rPr>
      </w:pPr>
      <w:r w:rsidRPr="00B10205">
        <w:rPr>
          <w:rFonts w:ascii="GHEA Grapalat" w:hAnsi="GHEA Grapalat"/>
          <w:b/>
          <w:w w:val="105"/>
        </w:rPr>
        <w:t>ԳՈՐԾՈՒՂՄԱՆ</w:t>
      </w:r>
      <w:r w:rsidRPr="00B10205">
        <w:rPr>
          <w:rFonts w:ascii="GHEA Grapalat" w:hAnsi="GHEA Grapalat"/>
          <w:b/>
          <w:spacing w:val="2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ԾԱԽՍԵՐԻ</w:t>
      </w:r>
      <w:r w:rsidRPr="00B10205">
        <w:rPr>
          <w:rFonts w:ascii="GHEA Grapalat" w:hAnsi="GHEA Grapalat"/>
          <w:b/>
          <w:spacing w:val="2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ՎԵՐՋՆԱՀԱՇՎԱՐԿԻ</w:t>
      </w:r>
      <w:r w:rsidRPr="00B10205">
        <w:rPr>
          <w:rFonts w:ascii="GHEA Grapalat" w:hAnsi="GHEA Grapalat"/>
          <w:b/>
          <w:spacing w:val="23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ՄԱՍԻՆ</w:t>
      </w:r>
    </w:p>
    <w:p w:rsidR="004B164F" w:rsidRPr="002D6335" w:rsidRDefault="004B164F" w:rsidP="00B10205">
      <w:pPr>
        <w:pStyle w:val="BodyText"/>
        <w:spacing w:before="3" w:line="360" w:lineRule="auto"/>
        <w:rPr>
          <w:rFonts w:ascii="GHEA Grapalat" w:hAnsi="GHEA Grapalat"/>
          <w:b/>
        </w:rPr>
      </w:pPr>
    </w:p>
    <w:p w:rsidR="004B164F" w:rsidRPr="002D633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eastAsia="Times New Roman" w:hAnsi="GHEA Grapalat" w:cs="Times New Roman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Մարմնի անվանումը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354882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  <w:r w:rsidR="00354882" w:rsidRPr="00354882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4B164F" w:rsidRPr="00B1020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Գործուղման</w:t>
      </w:r>
      <w:r w:rsidRPr="00B10205">
        <w:rPr>
          <w:rFonts w:ascii="GHEA Grapalat" w:hAnsi="GHEA Grapalat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մասին</w:t>
      </w:r>
      <w:r w:rsidRPr="00B10205">
        <w:rPr>
          <w:rFonts w:ascii="GHEA Grapalat" w:hAnsi="GHEA Grapalat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իրավական ակտի</w:t>
      </w:r>
      <w:r w:rsidRPr="00B10205">
        <w:rPr>
          <w:rFonts w:ascii="GHEA Grapalat" w:hAnsi="GHEA Grapalat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համարը</w:t>
      </w:r>
      <w:r w:rsidR="00B37F7D" w:rsidRPr="00B37F7D">
        <w:rPr>
          <w:rFonts w:ascii="GHEA Grapalat" w:hAnsi="GHEA Grapalat"/>
          <w:sz w:val="24"/>
          <w:szCs w:val="24"/>
        </w:rPr>
        <w:t xml:space="preserve">` </w:t>
      </w:r>
      <w:r w:rsidR="00B37F7D">
        <w:rPr>
          <w:rFonts w:ascii="GHEA Grapalat" w:hAnsi="GHEA Grapalat"/>
          <w:sz w:val="24"/>
          <w:szCs w:val="24"/>
        </w:rPr>
        <w:t xml:space="preserve">ՀՀ ֆինանսների նախարարության գլխավոր քարտուղարի 2023 թվականի </w:t>
      </w:r>
      <w:r w:rsidR="00DF18FE">
        <w:rPr>
          <w:rFonts w:ascii="GHEA Grapalat" w:hAnsi="GHEA Grapalat"/>
          <w:sz w:val="24"/>
          <w:szCs w:val="24"/>
        </w:rPr>
        <w:t>մա</w:t>
      </w:r>
      <w:r w:rsidR="00DF18FE">
        <w:rPr>
          <w:rFonts w:ascii="GHEA Grapalat" w:hAnsi="GHEA Grapalat"/>
          <w:sz w:val="24"/>
          <w:szCs w:val="24"/>
          <w:lang w:val="hy-AM"/>
        </w:rPr>
        <w:t>յիս</w:t>
      </w:r>
      <w:r w:rsidR="00B37F7D">
        <w:rPr>
          <w:rFonts w:ascii="GHEA Grapalat" w:hAnsi="GHEA Grapalat"/>
          <w:sz w:val="24"/>
          <w:szCs w:val="24"/>
        </w:rPr>
        <w:t>ի</w:t>
      </w:r>
      <w:r w:rsidR="00DF18FE">
        <w:rPr>
          <w:rFonts w:ascii="GHEA Grapalat" w:hAnsi="GHEA Grapalat"/>
          <w:sz w:val="24"/>
          <w:szCs w:val="24"/>
        </w:rPr>
        <w:t xml:space="preserve"> 17</w:t>
      </w:r>
      <w:r w:rsidR="00B37F7D">
        <w:rPr>
          <w:rFonts w:ascii="GHEA Grapalat" w:hAnsi="GHEA Grapalat"/>
          <w:sz w:val="24"/>
          <w:szCs w:val="24"/>
        </w:rPr>
        <w:t xml:space="preserve">-ի թիվ </w:t>
      </w:r>
      <w:r w:rsidR="00A7195C">
        <w:rPr>
          <w:rFonts w:ascii="GHEA Grapalat" w:hAnsi="GHEA Grapalat"/>
          <w:sz w:val="24"/>
          <w:szCs w:val="24"/>
        </w:rPr>
        <w:t>63</w:t>
      </w:r>
      <w:r w:rsidR="00B91804">
        <w:rPr>
          <w:rFonts w:ascii="GHEA Grapalat" w:hAnsi="GHEA Grapalat"/>
          <w:sz w:val="24"/>
          <w:szCs w:val="24"/>
        </w:rPr>
        <w:t>8</w:t>
      </w:r>
      <w:r w:rsidR="0064211D" w:rsidRPr="00B10205">
        <w:rPr>
          <w:rFonts w:ascii="GHEA Grapalat" w:hAnsi="GHEA Grapalat"/>
          <w:sz w:val="24"/>
          <w:szCs w:val="24"/>
        </w:rPr>
        <w:t>-Ա</w:t>
      </w:r>
      <w:r w:rsidR="00B37F7D" w:rsidRPr="00B10205">
        <w:rPr>
          <w:rFonts w:ascii="GHEA Grapalat" w:hAnsi="GHEA Grapalat"/>
          <w:sz w:val="24"/>
          <w:szCs w:val="24"/>
        </w:rPr>
        <w:t xml:space="preserve"> հրաման</w:t>
      </w:r>
      <w:r w:rsidR="00354882">
        <w:rPr>
          <w:rFonts w:ascii="GHEA Grapalat" w:hAnsi="GHEA Grapalat"/>
          <w:sz w:val="24"/>
          <w:szCs w:val="24"/>
        </w:rPr>
        <w:t>.</w:t>
      </w:r>
    </w:p>
    <w:p w:rsidR="004B164F" w:rsidRPr="002D633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Անունը,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ազգանունը,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զբաղեցրած</w:t>
      </w:r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պաշտոնը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(մասնագիտությունը)</w:t>
      </w:r>
      <w:r w:rsidR="00354882">
        <w:rPr>
          <w:rFonts w:ascii="GHEA Grapalat" w:hAnsi="GHEA Grapalat"/>
          <w:sz w:val="24"/>
          <w:szCs w:val="24"/>
        </w:rPr>
        <w:t>.</w:t>
      </w:r>
    </w:p>
    <w:p w:rsidR="0064211D" w:rsidRPr="00B91804" w:rsidRDefault="00B91804" w:rsidP="00B10205">
      <w:pPr>
        <w:spacing w:line="360" w:lineRule="auto"/>
        <w:ind w:firstLine="567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Էմմա Ղայթանջ</w:t>
      </w:r>
      <w:r w:rsidR="00B37F7D" w:rsidRPr="00B91804">
        <w:rPr>
          <w:rFonts w:ascii="GHEA Grapalat" w:hAnsi="GHEA Grapalat" w:cs="Sylfaen"/>
          <w:sz w:val="24"/>
          <w:szCs w:val="24"/>
        </w:rPr>
        <w:t>յան</w:t>
      </w:r>
      <w:r w:rsidR="00B37F7D">
        <w:rPr>
          <w:rFonts w:ascii="GHEA Grapalat" w:hAnsi="GHEA Grapalat" w:cs="Sylfaen"/>
          <w:sz w:val="24"/>
          <w:szCs w:val="24"/>
        </w:rPr>
        <w:t xml:space="preserve">, ՀՀ ֆինանսների նախարարության </w:t>
      </w:r>
      <w:r>
        <w:rPr>
          <w:rFonts w:ascii="GHEA Grapalat" w:hAnsi="GHEA Grapalat" w:cs="Sylfaen"/>
          <w:sz w:val="24"/>
          <w:szCs w:val="24"/>
        </w:rPr>
        <w:t xml:space="preserve">բյուջեների կատարման հաշվետվությունների </w:t>
      </w:r>
      <w:r w:rsidRPr="00B91804">
        <w:rPr>
          <w:rFonts w:ascii="GHEA Grapalat" w:hAnsi="GHEA Grapalat" w:cs="Sylfaen"/>
          <w:sz w:val="24"/>
          <w:szCs w:val="24"/>
        </w:rPr>
        <w:t>վարչության վերլուծության և ոչ ֆինանսական հաշվետվությունների բաժնի պետ</w:t>
      </w:r>
      <w:r w:rsidR="00354882" w:rsidRPr="00B91804">
        <w:rPr>
          <w:rFonts w:ascii="GHEA Grapalat" w:hAnsi="GHEA Grapalat" w:cs="Sylfaen"/>
          <w:sz w:val="24"/>
          <w:szCs w:val="24"/>
        </w:rPr>
        <w:t>.</w:t>
      </w:r>
    </w:p>
    <w:p w:rsidR="004B164F" w:rsidRPr="00A164E2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A164E2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B37F7D" w:rsidRPr="00A164E2">
        <w:rPr>
          <w:rFonts w:ascii="GHEA Grapalat" w:hAnsi="GHEA Grapalat"/>
          <w:sz w:val="24"/>
          <w:szCs w:val="24"/>
          <w:lang w:val="hy-AM"/>
        </w:rPr>
        <w:t xml:space="preserve">՝ ք. </w:t>
      </w:r>
      <w:r w:rsidR="00C47BFA">
        <w:rPr>
          <w:rFonts w:ascii="GHEA Grapalat" w:hAnsi="GHEA Grapalat"/>
          <w:sz w:val="24"/>
          <w:szCs w:val="24"/>
          <w:lang w:val="hy-AM"/>
        </w:rPr>
        <w:t>Հաագ</w:t>
      </w:r>
      <w:r w:rsidR="00B37F7D" w:rsidRPr="00A164E2">
        <w:rPr>
          <w:rFonts w:ascii="GHEA Grapalat" w:hAnsi="GHEA Grapalat"/>
          <w:sz w:val="24"/>
          <w:szCs w:val="24"/>
          <w:lang w:val="hy-AM"/>
        </w:rPr>
        <w:t>ա (</w:t>
      </w:r>
      <w:r w:rsidR="00C47BFA">
        <w:rPr>
          <w:rFonts w:ascii="GHEA Grapalat" w:hAnsi="GHEA Grapalat"/>
          <w:sz w:val="24"/>
          <w:szCs w:val="24"/>
          <w:lang w:val="hy-AM"/>
        </w:rPr>
        <w:t>Նիդերլանդների Թագավոր</w:t>
      </w:r>
      <w:r w:rsidR="00B37F7D" w:rsidRPr="00A164E2">
        <w:rPr>
          <w:rFonts w:ascii="GHEA Grapalat" w:hAnsi="GHEA Grapalat"/>
          <w:sz w:val="24"/>
          <w:szCs w:val="24"/>
          <w:lang w:val="hy-AM"/>
        </w:rPr>
        <w:t>ություն)</w:t>
      </w:r>
      <w:r w:rsidR="00A164E2" w:rsidRPr="00A164E2">
        <w:rPr>
          <w:rFonts w:ascii="GHEA Grapalat" w:hAnsi="GHEA Grapalat"/>
          <w:sz w:val="24"/>
          <w:szCs w:val="24"/>
          <w:lang w:val="hy-AM"/>
        </w:rPr>
        <w:t>.</w:t>
      </w:r>
    </w:p>
    <w:p w:rsidR="004B164F" w:rsidRPr="00354882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354882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 xml:space="preserve">՝ 2023 թվականի </w:t>
      </w:r>
      <w:r w:rsidR="00C47BFA">
        <w:rPr>
          <w:rFonts w:ascii="GHEA Grapalat" w:hAnsi="GHEA Grapalat"/>
          <w:sz w:val="24"/>
          <w:szCs w:val="24"/>
          <w:lang w:val="hy-AM"/>
        </w:rPr>
        <w:t>հունիս</w:t>
      </w:r>
      <w:r w:rsidR="00B37F7D" w:rsidRPr="00354882">
        <w:rPr>
          <w:rFonts w:ascii="GHEA Grapalat" w:hAnsi="GHEA Grapalat"/>
          <w:sz w:val="24"/>
          <w:szCs w:val="24"/>
          <w:lang w:val="hy-AM"/>
        </w:rPr>
        <w:t>ի</w:t>
      </w:r>
      <w:r w:rsidR="00C47BFA">
        <w:rPr>
          <w:rFonts w:ascii="GHEA Grapalat" w:hAnsi="GHEA Grapalat"/>
          <w:sz w:val="24"/>
          <w:szCs w:val="24"/>
          <w:lang w:val="hy-AM"/>
        </w:rPr>
        <w:t xml:space="preserve"> 26</w:t>
      </w:r>
      <w:r w:rsidR="008E25D1">
        <w:rPr>
          <w:rFonts w:ascii="GHEA Grapalat" w:hAnsi="GHEA Grapalat"/>
          <w:sz w:val="24"/>
          <w:szCs w:val="24"/>
        </w:rPr>
        <w:t xml:space="preserve"> </w:t>
      </w:r>
      <w:r w:rsidR="008E25D1">
        <w:rPr>
          <w:rFonts w:ascii="GHEA Grapalat" w:hAnsi="GHEA Grapalat"/>
          <w:sz w:val="24"/>
          <w:szCs w:val="24"/>
          <w:lang w:val="hy-AM"/>
        </w:rPr>
        <w:t>–</w:t>
      </w:r>
      <w:r w:rsidR="008E25D1">
        <w:rPr>
          <w:rFonts w:ascii="GHEA Grapalat" w:hAnsi="GHEA Grapalat"/>
          <w:sz w:val="24"/>
          <w:szCs w:val="24"/>
        </w:rPr>
        <w:t xml:space="preserve"> հունիսի </w:t>
      </w:r>
      <w:bookmarkStart w:id="0" w:name="_GoBack"/>
      <w:bookmarkEnd w:id="0"/>
      <w:r w:rsidR="00C47BFA">
        <w:rPr>
          <w:rFonts w:ascii="GHEA Grapalat" w:hAnsi="GHEA Grapalat"/>
          <w:sz w:val="24"/>
          <w:szCs w:val="24"/>
          <w:lang w:val="hy-AM"/>
        </w:rPr>
        <w:t>30</w:t>
      </w:r>
      <w:r w:rsidR="00354882" w:rsidRPr="00354882">
        <w:rPr>
          <w:rFonts w:ascii="GHEA Grapalat" w:hAnsi="GHEA Grapalat"/>
          <w:sz w:val="24"/>
          <w:szCs w:val="24"/>
          <w:lang w:val="hy-AM"/>
        </w:rPr>
        <w:t>.</w:t>
      </w:r>
    </w:p>
    <w:p w:rsidR="00B10205" w:rsidRPr="00B10205" w:rsidRDefault="002D6335" w:rsidP="00B10205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u w:val="single"/>
        </w:rPr>
      </w:pPr>
      <w:r w:rsidRPr="002D6335">
        <w:rPr>
          <w:rFonts w:ascii="GHEA Grapalat" w:hAnsi="GHEA Grapalat"/>
          <w:sz w:val="24"/>
          <w:szCs w:val="24"/>
        </w:rPr>
        <w:t>Գործուղման ծախսերի ֆինանսավորման</w:t>
      </w:r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աղբյուրը՝</w:t>
      </w:r>
    </w:p>
    <w:p w:rsidR="004B164F" w:rsidRPr="00A164E2" w:rsidRDefault="00F855BE" w:rsidP="00354882">
      <w:pPr>
        <w:pStyle w:val="ListParagraph"/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u w:val="single"/>
        </w:rPr>
      </w:pPr>
      <w:r>
        <w:rPr>
          <w:rFonts w:ascii="GHEA Grapalat" w:hAnsi="GHEA Grapalat"/>
          <w:sz w:val="24"/>
          <w:szCs w:val="24"/>
          <w:lang w:val="hy-AM"/>
        </w:rPr>
        <w:t>Նիդերլանդների Թագավոր</w:t>
      </w:r>
      <w:r>
        <w:rPr>
          <w:rFonts w:ascii="GHEA Grapalat" w:hAnsi="GHEA Grapalat"/>
          <w:sz w:val="24"/>
          <w:szCs w:val="24"/>
          <w:lang w:val="hy-AM"/>
        </w:rPr>
        <w:t xml:space="preserve">ության </w:t>
      </w:r>
      <w:r w:rsidR="003B2BD7">
        <w:rPr>
          <w:rFonts w:ascii="GHEA Grapalat" w:hAnsi="GHEA Grapalat"/>
          <w:sz w:val="24"/>
          <w:szCs w:val="24"/>
        </w:rPr>
        <w:t>կառավարություն</w:t>
      </w:r>
      <w:r w:rsidR="00A164E2">
        <w:rPr>
          <w:rFonts w:ascii="GHEA Grapalat" w:hAnsi="GHEA Grapalat" w:cs="Times Armenian"/>
          <w:sz w:val="24"/>
          <w:szCs w:val="24"/>
        </w:rPr>
        <w:t>.</w:t>
      </w:r>
    </w:p>
    <w:p w:rsidR="004B164F" w:rsidRPr="00336416" w:rsidRDefault="002D6335" w:rsidP="00354882">
      <w:pPr>
        <w:pStyle w:val="ListParagraph"/>
        <w:numPr>
          <w:ilvl w:val="0"/>
          <w:numId w:val="1"/>
        </w:numPr>
        <w:tabs>
          <w:tab w:val="left" w:pos="851"/>
        </w:tabs>
        <w:spacing w:before="0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336416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33641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336416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:rsidR="004B164F" w:rsidRPr="005926A4" w:rsidRDefault="002D6335" w:rsidP="00354882">
      <w:pPr>
        <w:ind w:firstLine="567"/>
        <w:rPr>
          <w:rFonts w:ascii="GHEA Grapalat" w:hAnsi="GHEA Grapalat"/>
          <w:sz w:val="20"/>
          <w:szCs w:val="24"/>
          <w:lang w:val="hy-AM"/>
        </w:rPr>
      </w:pPr>
      <w:r w:rsidRPr="005926A4">
        <w:rPr>
          <w:rFonts w:ascii="GHEA Grapalat" w:hAnsi="GHEA Grapalat"/>
          <w:sz w:val="20"/>
          <w:szCs w:val="24"/>
          <w:lang w:val="hy-AM"/>
        </w:rPr>
        <w:t>(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թվարկել՝ ճանապարհածախս,</w:t>
      </w:r>
      <w:r w:rsidRPr="005926A4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գիշերավարձ, օրապահիկ  և</w:t>
      </w:r>
      <w:r w:rsidRPr="005926A4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այլն</w:t>
      </w:r>
      <w:r w:rsidRPr="005926A4">
        <w:rPr>
          <w:rFonts w:ascii="GHEA Grapalat" w:hAnsi="GHEA Grapalat"/>
          <w:sz w:val="20"/>
          <w:szCs w:val="24"/>
          <w:lang w:val="hy-AM"/>
        </w:rPr>
        <w:t>)</w:t>
      </w:r>
    </w:p>
    <w:p w:rsidR="0064211D" w:rsidRPr="005A323A" w:rsidRDefault="0064211D" w:rsidP="00354882">
      <w:pPr>
        <w:pStyle w:val="BodyText"/>
        <w:spacing w:line="360" w:lineRule="auto"/>
        <w:ind w:firstLine="567"/>
        <w:rPr>
          <w:rFonts w:ascii="GHEA Grapalat" w:hAnsi="GHEA Grapalat"/>
        </w:rPr>
      </w:pPr>
      <w:r w:rsidRPr="005A323A">
        <w:rPr>
          <w:rFonts w:ascii="GHEA Grapalat" w:hAnsi="GHEA Grapalat"/>
          <w:lang w:val="hy-AM"/>
        </w:rPr>
        <w:t xml:space="preserve">Ճանապարհածախս, գիշերավարձ, </w:t>
      </w:r>
      <w:r w:rsidR="00C47BFA">
        <w:rPr>
          <w:rFonts w:ascii="GHEA Grapalat" w:hAnsi="GHEA Grapalat"/>
          <w:lang w:val="hy-AM"/>
        </w:rPr>
        <w:t>նախաճաշ</w:t>
      </w:r>
      <w:r w:rsidR="005A323A" w:rsidRPr="005A323A">
        <w:rPr>
          <w:rFonts w:ascii="GHEA Grapalat" w:hAnsi="GHEA Grapalat"/>
        </w:rPr>
        <w:t>.</w:t>
      </w:r>
    </w:p>
    <w:p w:rsidR="004B164F" w:rsidRPr="00B10205" w:rsidRDefault="002D6335" w:rsidP="00354882">
      <w:pPr>
        <w:pStyle w:val="ListParagraph"/>
        <w:numPr>
          <w:ilvl w:val="0"/>
          <w:numId w:val="1"/>
        </w:numPr>
        <w:tabs>
          <w:tab w:val="left" w:pos="851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B10205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B10205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միջոցների</w:t>
      </w:r>
      <w:r w:rsidRPr="00B10205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հաշվին</w:t>
      </w:r>
      <w:r w:rsidRPr="00B10205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հատուցվող</w:t>
      </w:r>
      <w:r w:rsidRPr="00B10205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ծախսերը</w:t>
      </w:r>
      <w:r w:rsidR="005A323A" w:rsidRPr="005A323A">
        <w:rPr>
          <w:rFonts w:ascii="GHEA Grapalat" w:hAnsi="GHEA Grapalat"/>
          <w:sz w:val="24"/>
          <w:szCs w:val="24"/>
          <w:lang w:val="hy-AM"/>
        </w:rPr>
        <w:t>.</w:t>
      </w:r>
    </w:p>
    <w:p w:rsidR="004B164F" w:rsidRPr="00354882" w:rsidRDefault="002D6335" w:rsidP="00354882">
      <w:pPr>
        <w:ind w:right="1908" w:firstLine="567"/>
        <w:rPr>
          <w:rFonts w:ascii="GHEA Grapalat" w:hAnsi="GHEA Grapalat"/>
          <w:sz w:val="24"/>
          <w:szCs w:val="24"/>
          <w:lang w:val="hy-AM"/>
        </w:rPr>
      </w:pPr>
      <w:r w:rsidRPr="00354882">
        <w:rPr>
          <w:rFonts w:ascii="GHEA Grapalat" w:hAnsi="GHEA Grapalat"/>
          <w:sz w:val="24"/>
          <w:szCs w:val="24"/>
          <w:lang w:val="hy-AM"/>
        </w:rPr>
        <w:t>(</w:t>
      </w:r>
      <w:r w:rsidRPr="00354882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354882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354882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354882">
        <w:rPr>
          <w:rFonts w:ascii="GHEA Grapalat" w:hAnsi="GHEA Grapalat"/>
          <w:sz w:val="24"/>
          <w:szCs w:val="24"/>
          <w:lang w:val="hy-AM"/>
        </w:rPr>
        <w:t>)</w:t>
      </w:r>
      <w:r w:rsidR="00354882" w:rsidRPr="00354882">
        <w:rPr>
          <w:rFonts w:ascii="GHEA Grapalat" w:hAnsi="GHEA Grapalat"/>
          <w:sz w:val="24"/>
          <w:szCs w:val="24"/>
          <w:lang w:val="hy-AM"/>
        </w:rPr>
        <w:t>.</w:t>
      </w:r>
    </w:p>
    <w:p w:rsidR="004B164F" w:rsidRPr="00022C4B" w:rsidRDefault="002D6335" w:rsidP="00354882">
      <w:pPr>
        <w:ind w:firstLine="567"/>
        <w:rPr>
          <w:rFonts w:ascii="GHEA Grapalat" w:hAnsi="GHEA Grapalat"/>
          <w:sz w:val="20"/>
          <w:szCs w:val="24"/>
          <w:lang w:val="hy-AM"/>
        </w:rPr>
      </w:pPr>
      <w:r w:rsidRPr="00022C4B">
        <w:rPr>
          <w:rFonts w:ascii="GHEA Grapalat" w:hAnsi="GHEA Grapalat"/>
          <w:sz w:val="20"/>
          <w:szCs w:val="24"/>
          <w:lang w:val="hy-AM"/>
        </w:rPr>
        <w:t>(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022C4B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022C4B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022C4B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022C4B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022C4B">
        <w:rPr>
          <w:rFonts w:ascii="GHEA Grapalat" w:hAnsi="GHEA Grapalat"/>
          <w:sz w:val="20"/>
          <w:szCs w:val="24"/>
          <w:lang w:val="hy-AM"/>
        </w:rPr>
        <w:t>)</w:t>
      </w:r>
    </w:p>
    <w:p w:rsidR="004B164F" w:rsidRPr="00022C4B" w:rsidRDefault="002D6335" w:rsidP="00354882">
      <w:pPr>
        <w:pStyle w:val="BodyText"/>
        <w:spacing w:line="360" w:lineRule="auto"/>
        <w:ind w:right="171" w:firstLine="567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2C4B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022C4B">
        <w:rPr>
          <w:rFonts w:ascii="GHEA Grapalat" w:hAnsi="GHEA Grapalat"/>
          <w:spacing w:val="1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դրանցով</w:t>
      </w:r>
      <w:r w:rsidRPr="00022C4B">
        <w:rPr>
          <w:rFonts w:ascii="GHEA Grapalat" w:hAnsi="GHEA Grapalat"/>
          <w:spacing w:val="-5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սահմանված չափով,</w:t>
      </w:r>
      <w:r w:rsidRPr="00022C4B">
        <w:rPr>
          <w:rFonts w:ascii="GHEA Grapalat" w:hAnsi="GHEA Grapalat"/>
          <w:spacing w:val="-2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բայց</w:t>
      </w:r>
      <w:r w:rsidRPr="00022C4B">
        <w:rPr>
          <w:rFonts w:ascii="GHEA Grapalat" w:hAnsi="GHEA Grapalat"/>
          <w:spacing w:val="-1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ոչ ավելի,</w:t>
      </w:r>
      <w:r w:rsidRPr="00022C4B">
        <w:rPr>
          <w:rFonts w:ascii="GHEA Grapalat" w:hAnsi="GHEA Grapalat"/>
          <w:spacing w:val="-5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քան ցանկով</w:t>
      </w:r>
      <w:r w:rsidRPr="00022C4B">
        <w:rPr>
          <w:rFonts w:ascii="GHEA Grapalat" w:hAnsi="GHEA Grapalat"/>
          <w:spacing w:val="-2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նախատեսված</w:t>
      </w:r>
      <w:r w:rsidRPr="00022C4B">
        <w:rPr>
          <w:rFonts w:ascii="GHEA Grapalat" w:hAnsi="GHEA Grapalat"/>
          <w:spacing w:val="-2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չափերը</w:t>
      </w:r>
    </w:p>
    <w:p w:rsidR="002D6335" w:rsidRPr="00022C4B" w:rsidRDefault="002D6335" w:rsidP="00354882">
      <w:pPr>
        <w:pStyle w:val="BodyText"/>
        <w:spacing w:line="360" w:lineRule="auto"/>
        <w:ind w:right="1094" w:firstLine="567"/>
        <w:rPr>
          <w:rFonts w:ascii="GHEA Grapalat" w:hAnsi="GHEA Grapalat"/>
          <w:lang w:val="hy-AM"/>
        </w:rPr>
        <w:sectPr w:rsidR="002D6335" w:rsidRPr="00022C4B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6ED28517" wp14:editId="1D48B8FF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2C4B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022C4B">
        <w:rPr>
          <w:rFonts w:ascii="GHEA Grapalat" w:hAnsi="GHEA Grapalat"/>
          <w:spacing w:val="-64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կատարված ծախսերի</w:t>
      </w:r>
      <w:r w:rsidRPr="00022C4B">
        <w:rPr>
          <w:rFonts w:ascii="GHEA Grapalat" w:hAnsi="GHEA Grapalat"/>
          <w:spacing w:val="-3"/>
          <w:lang w:val="hy-AM"/>
        </w:rPr>
        <w:t xml:space="preserve"> </w:t>
      </w:r>
      <w:r w:rsidRPr="00022C4B">
        <w:rPr>
          <w:rFonts w:ascii="GHEA Grapalat" w:hAnsi="GHEA Grapalat"/>
          <w:lang w:val="hy-AM"/>
        </w:rPr>
        <w:t>հատուցման պահանջի համաձայն</w:t>
      </w:r>
      <w:r w:rsidR="00B10205" w:rsidRPr="00022C4B">
        <w:rPr>
          <w:rFonts w:ascii="GHEA Grapalat" w:hAnsi="GHEA Grapalat"/>
          <w:lang w:val="hy-AM"/>
        </w:rPr>
        <w:t>.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276"/>
        <w:gridCol w:w="1276"/>
        <w:gridCol w:w="1278"/>
        <w:gridCol w:w="1276"/>
        <w:gridCol w:w="1559"/>
      </w:tblGrid>
      <w:tr w:rsidR="002D6335" w:rsidRPr="00A164E2" w:rsidTr="002D6335">
        <w:trPr>
          <w:trHeight w:val="887"/>
        </w:trPr>
        <w:tc>
          <w:tcPr>
            <w:tcW w:w="3832" w:type="dxa"/>
            <w:gridSpan w:val="2"/>
          </w:tcPr>
          <w:p w:rsidR="002D6335" w:rsidRPr="00022C4B" w:rsidRDefault="002D6335" w:rsidP="00B10205">
            <w:pPr>
              <w:pStyle w:val="TableParagraph"/>
              <w:spacing w:before="9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ind w:left="1060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Ծախսի</w:t>
            </w:r>
            <w:r w:rsidRPr="00A164E2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տեսակը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D6335" w:rsidRPr="00A164E2" w:rsidRDefault="002D6335" w:rsidP="00B10205">
            <w:pPr>
              <w:pStyle w:val="TableParagraph"/>
              <w:spacing w:line="360" w:lineRule="auto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D6335" w:rsidRPr="00A164E2" w:rsidRDefault="002D6335" w:rsidP="00B10205">
            <w:pPr>
              <w:pStyle w:val="TableParagraph"/>
              <w:spacing w:line="360" w:lineRule="auto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D6335" w:rsidRPr="00A164E2" w:rsidRDefault="002D6335" w:rsidP="00B10205">
            <w:pPr>
              <w:pStyle w:val="TableParagraph"/>
              <w:spacing w:line="360" w:lineRule="auto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Անուն,</w:t>
            </w:r>
            <w:r w:rsidRPr="00A164E2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</w:p>
          <w:p w:rsidR="002D6335" w:rsidRPr="00A164E2" w:rsidRDefault="002D6335" w:rsidP="00B10205">
            <w:pPr>
              <w:pStyle w:val="TableParagraph"/>
              <w:spacing w:line="360" w:lineRule="auto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164E2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before="176" w:line="360" w:lineRule="auto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</w:p>
          <w:p w:rsidR="002D6335" w:rsidRPr="00A164E2" w:rsidRDefault="002D6335" w:rsidP="00B10205">
            <w:pPr>
              <w:pStyle w:val="TableParagraph"/>
              <w:spacing w:before="12" w:line="360" w:lineRule="auto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</w:tr>
      <w:tr w:rsidR="002D6335" w:rsidRPr="00A164E2" w:rsidTr="002D6335">
        <w:trPr>
          <w:trHeight w:val="1187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4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Ճանապար-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հածախս</w:t>
            </w: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տեսակը</w:t>
            </w:r>
          </w:p>
          <w:p w:rsidR="002D6335" w:rsidRPr="00A164E2" w:rsidRDefault="002D6335" w:rsidP="00B10205">
            <w:pPr>
              <w:pStyle w:val="TableParagraph"/>
              <w:spacing w:line="360" w:lineRule="auto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(էկոնոմ</w:t>
            </w:r>
            <w:r w:rsidRPr="00A164E2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դաս,</w:t>
            </w:r>
          </w:p>
          <w:p w:rsidR="002D6335" w:rsidRPr="00A164E2" w:rsidRDefault="002D6335" w:rsidP="00B10205">
            <w:pPr>
              <w:pStyle w:val="TableParagraph"/>
              <w:spacing w:line="360" w:lineRule="auto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բիզնես</w:t>
            </w:r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դաս)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Ավիատոմսի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արժեքը</w:t>
            </w:r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0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244" w:line="360" w:lineRule="auto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Գիշերա-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վարձ</w:t>
            </w: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2D6335" w:rsidRPr="00A164E2" w:rsidRDefault="002D6335" w:rsidP="00B10205">
            <w:pPr>
              <w:pStyle w:val="TableParagraph"/>
              <w:spacing w:line="360" w:lineRule="auto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:rsidR="002D6335" w:rsidRPr="00A164E2" w:rsidRDefault="002D6335" w:rsidP="00B10205">
            <w:pPr>
              <w:pStyle w:val="TableParagraph"/>
              <w:spacing w:before="1"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0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12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ind w:left="179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Օրապահիկ</w:t>
            </w: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2D6335" w:rsidRPr="00A164E2" w:rsidRDefault="002D6335" w:rsidP="00B10205">
            <w:pPr>
              <w:pStyle w:val="TableParagraph"/>
              <w:spacing w:line="360" w:lineRule="auto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(արտարժույթով)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Վճարը 1 օրվա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քանակը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  <w:p w:rsidR="002D6335" w:rsidRPr="00A164E2" w:rsidRDefault="002D6335" w:rsidP="00B10205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(դրամ)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1187"/>
        </w:trPr>
        <w:tc>
          <w:tcPr>
            <w:tcW w:w="1562" w:type="dxa"/>
            <w:vMerge w:val="restart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7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A164E2" w:rsidRDefault="002D6335" w:rsidP="00B10205">
            <w:pPr>
              <w:pStyle w:val="TableParagraph"/>
              <w:spacing w:before="1" w:line="360" w:lineRule="auto"/>
              <w:ind w:left="182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Այլ ծախսեր</w:t>
            </w: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Հակահամաճա-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րակային</w:t>
            </w:r>
            <w:r w:rsidRPr="00A164E2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նմուշառումների</w:t>
            </w:r>
          </w:p>
          <w:p w:rsidR="002D6335" w:rsidRPr="00A164E2" w:rsidRDefault="002D6335" w:rsidP="00B10205">
            <w:pPr>
              <w:pStyle w:val="TableParagraph"/>
              <w:spacing w:line="360" w:lineRule="auto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Մուտքի</w:t>
            </w:r>
          </w:p>
          <w:p w:rsidR="002D6335" w:rsidRPr="00A164E2" w:rsidRDefault="002D6335" w:rsidP="00B10205">
            <w:pPr>
              <w:pStyle w:val="TableParagraph"/>
              <w:spacing w:before="1"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արտոնագրի</w:t>
            </w:r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A164E2" w:rsidRDefault="002D6335" w:rsidP="00B10205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A164E2" w:rsidRDefault="002D6335" w:rsidP="00B10205">
            <w:pPr>
              <w:pStyle w:val="TableParagraph"/>
              <w:spacing w:before="38" w:line="360" w:lineRule="auto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Այլ ծախսեր</w:t>
            </w:r>
            <w:r w:rsidRPr="00A164E2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A164E2" w:rsidTr="002D6335">
        <w:trPr>
          <w:trHeight w:val="592"/>
        </w:trPr>
        <w:tc>
          <w:tcPr>
            <w:tcW w:w="3832" w:type="dxa"/>
            <w:gridSpan w:val="2"/>
          </w:tcPr>
          <w:p w:rsidR="002D6335" w:rsidRPr="00A164E2" w:rsidRDefault="002D6335" w:rsidP="00B10205">
            <w:pPr>
              <w:pStyle w:val="TableParagraph"/>
              <w:spacing w:before="27" w:line="360" w:lineRule="auto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r w:rsidRPr="00A164E2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</w:p>
          <w:p w:rsidR="002D6335" w:rsidRPr="00A164E2" w:rsidRDefault="002D6335" w:rsidP="00B10205">
            <w:pPr>
              <w:pStyle w:val="TableParagraph"/>
              <w:spacing w:before="12" w:line="360" w:lineRule="auto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A164E2" w:rsidRDefault="002D6335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4B164F" w:rsidRPr="002D6335" w:rsidRDefault="004B164F" w:rsidP="00B10205">
      <w:pPr>
        <w:spacing w:line="360" w:lineRule="auto"/>
        <w:rPr>
          <w:sz w:val="24"/>
          <w:szCs w:val="24"/>
        </w:rPr>
      </w:pPr>
    </w:p>
    <w:sectPr w:rsidR="004B164F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22C4B"/>
    <w:rsid w:val="0029613D"/>
    <w:rsid w:val="002D6335"/>
    <w:rsid w:val="00336416"/>
    <w:rsid w:val="00354882"/>
    <w:rsid w:val="003B2BD7"/>
    <w:rsid w:val="004B164F"/>
    <w:rsid w:val="005926A4"/>
    <w:rsid w:val="005A323A"/>
    <w:rsid w:val="0064211D"/>
    <w:rsid w:val="008563C1"/>
    <w:rsid w:val="008E25D1"/>
    <w:rsid w:val="00A164E2"/>
    <w:rsid w:val="00A7195C"/>
    <w:rsid w:val="00B10205"/>
    <w:rsid w:val="00B37F7D"/>
    <w:rsid w:val="00B91804"/>
    <w:rsid w:val="00C47BFA"/>
    <w:rsid w:val="00DF18FE"/>
    <w:rsid w:val="00E000CD"/>
    <w:rsid w:val="00F20979"/>
    <w:rsid w:val="00F855BE"/>
    <w:rsid w:val="00FD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0A7E6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harCharCharCharCharCharCharCharCharCharCharChar">
    <w:name w:val="Char Char Char Char Char Char Char Char Char Char Char Char"/>
    <w:basedOn w:val="Normal"/>
    <w:rsid w:val="00B91804"/>
    <w:pPr>
      <w:widowControl/>
      <w:autoSpaceDE/>
      <w:autoSpaceDN/>
      <w:spacing w:after="160" w:line="240" w:lineRule="exact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https:/mul2-minfin.gov.am/tasks/620444/oneclick/99a4b146010783d385ef2d4659f50b58122ef17e4bc746a7d9e78fb345e5552e.docx?token=113d937399ed44c4fb39786df11e6e65</cp:keywords>
  <cp:lastModifiedBy>Emma Ghaytanjyan</cp:lastModifiedBy>
  <cp:revision>3</cp:revision>
  <dcterms:created xsi:type="dcterms:W3CDTF">2023-07-06T06:05:00Z</dcterms:created>
  <dcterms:modified xsi:type="dcterms:W3CDTF">2023-07-06T06:16:00Z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